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8"/>
          <w:b/>
          <w:sz w:val="28"/>
          <w:b/>
          <w:szCs w:val="28"/>
          <w:bCs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 xml:space="preserve">КРАТКАЯ ПРЕЗЕНТАЦИЯ </w:t>
      </w:r>
      <w:r/>
    </w:p>
    <w:p>
      <w:pPr>
        <w:pStyle w:val="Normal"/>
        <w:spacing w:lineRule="auto" w:before="0" w:after="0"/>
        <w:jc w:val="both"/>
        <w:rPr>
          <w:sz w:val="28"/>
          <w:b/>
          <w:sz w:val="28"/>
          <w:b/>
          <w:szCs w:val="28"/>
          <w:bCs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</w:r>
      <w:r/>
    </w:p>
    <w:p>
      <w:pPr>
        <w:pStyle w:val="Normal"/>
        <w:spacing w:lineRule="auto" w:line="240" w:before="0" w:after="0"/>
        <w:jc w:val="both"/>
      </w:pPr>
      <w:r>
        <w:rPr>
          <w:rFonts w:cs="Times New Roman" w:ascii="Times New Roman" w:hAnsi="Times New Roman"/>
          <w:sz w:val="28"/>
          <w:szCs w:val="28"/>
        </w:rPr>
        <w:t>Основной общеобразовательной программы – образовательной программы дошкольного образования муниципального бюджетного дошкольного образовательного учреждения «</w:t>
      </w:r>
      <w:r>
        <w:rPr>
          <w:rFonts w:cs="Times New Roman" w:ascii="Times New Roman" w:hAnsi="Times New Roman"/>
          <w:sz w:val="28"/>
          <w:szCs w:val="28"/>
        </w:rPr>
        <w:t xml:space="preserve">Старописьмянский детский сад общеразвивающего вида </w:t>
      </w:r>
      <w:r>
        <w:rPr>
          <w:rFonts w:cs="Times New Roman" w:ascii="Times New Roman" w:hAnsi="Times New Roman"/>
          <w:sz w:val="28"/>
          <w:szCs w:val="28"/>
        </w:rPr>
        <w:t>» муниципального образования «Лениногорский муниципальный район» Республики Татарстан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</w:r>
      <w:r/>
    </w:p>
    <w:p>
      <w:pPr>
        <w:pStyle w:val="Normal"/>
        <w:spacing w:lineRule="auto" w:line="240" w:before="0" w:after="0"/>
        <w:ind w:firstLine="567"/>
        <w:jc w:val="both"/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Муниципальное бюджетное дошкольное образовательное учреждение «</w:t>
      </w:r>
      <w:bookmarkStart w:id="0" w:name="__DdeLink__114817_665697750"/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Старописьмянский детский сад общеразвивающего вида</w:t>
      </w:r>
      <w:bookmarkEnd w:id="0"/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»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 xml:space="preserve">муниципального образования «Лениногорский муниципальный район» Республики Татарстан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(далее - МБДОУ) расположено по адресу: 4232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71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, Россия, Республика Татарстан,Лениногорск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ий район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,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с.Старая Письмянка ,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улица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Центральная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, д.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28а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. 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Режим работы: 5-и дневная рабочая неделя, </w:t>
      </w:r>
      <w:r/>
    </w:p>
    <w:p>
      <w:pPr>
        <w:pStyle w:val="Normal"/>
        <w:spacing w:lineRule="auto" w:line="240" w:before="0" w:after="0"/>
        <w:ind w:firstLine="567"/>
        <w:jc w:val="both"/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Продолжительность пребывания детей с 0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7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.00 до 1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7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.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3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0 часов. 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Деятельность МБДОУ организована с учетом государственных законодательных и нормативных документов, методических рекомендаций, принятых на уровне федеральных, муниципальных органов власти и локальными нормативными актами МБДОУ, регулирующими организацию работы дошкольного учреждения. </w:t>
      </w:r>
      <w:r/>
    </w:p>
    <w:p>
      <w:pPr>
        <w:pStyle w:val="Normal"/>
        <w:spacing w:lineRule="auto" w:line="240" w:before="0" w:after="0"/>
        <w:ind w:firstLine="567"/>
        <w:jc w:val="both"/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В МБДОУ функционируют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2 разновозрастные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групп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ы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: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2 младшая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группа ,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средне- страшая группа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для детей дошкольного возраста общеразвивающей направленности. 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Основная общеобразовательная программа – образовательная программа дошкольного образования  МБДОУ  (далее - Программа) охватывает возраст детей от 2 до 7 лет.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Программа составлена как программа психолого-педагогической поддержки позитивной социализации и индивидуализации развития детей дошкольного возраста и определяет комплекс основных характеристик дошкольного образования (объём, содержание и планируемые результаты в виде целевых ориентиров дошкольного образования), организационно-педагогические условия образовательного процесса.</w:t>
      </w:r>
      <w:r/>
    </w:p>
    <w:p>
      <w:pPr>
        <w:pStyle w:val="Normal"/>
        <w:spacing w:lineRule="auto" w:line="240" w:before="0" w:after="0"/>
        <w:ind w:firstLine="567"/>
        <w:jc w:val="both"/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Программа разработана в соответствии с требованиями ФГОС дошкольного образования  и Примерной основной образовательной программы дошкольного образования (</w:t>
      </w:r>
      <w:r>
        <w:rPr>
          <w:rFonts w:ascii="Times New Roman" w:hAnsi="Times New Roman"/>
          <w:sz w:val="24"/>
          <w:szCs w:val="24"/>
        </w:rPr>
        <w:t xml:space="preserve">одобренная решением федерального учебно-методического объединения по общему образованию .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Направлена на создание условий социальной ситуации развития дошкольников, открывающей возможности позитивной социализации ребёнка, его всестороннего личностного морально-нравственного и познавательного развития, развития инициативы и творческих способностей на основе соответствующих дошкольному возрасту видов деятельности (игры, изобразительной деятельности, конструирования, восприятия сказки и др.), сотрудничества со взрослыми и сверстниками в зоне его ближайшего развития, на создание образовательной среды как зоны ближайшего развития ребёнка.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Программа сформирована с учётом особенностей дошкольного образования как фундамента последующего обучения и определяет содержание и организацию образовательного процесса на уровне дошкольного образования. Программа обеспечивает развитие детей дошкольного возраста с учётом их психолого-возрастных и индивидуальных особенностей.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Программа предназначена для удовлетворения индивидуального, социального, государственного заказов в области образования и направлена на удовлетворение потребностей:</w:t>
      </w:r>
      <w:r/>
    </w:p>
    <w:p>
      <w:pPr>
        <w:pStyle w:val="Normal"/>
        <w:spacing w:lineRule="auto" w:line="240" w:before="0" w:after="0"/>
        <w:ind w:left="900" w:hanging="0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воспитанников и родителей - в развитии умственного, физического и духовного потенциала каждого воспитанника; его успешной социализации в обществе, сохранения и укрепления здоровья, готовности к продолжению образования на следующей ступени;</w:t>
        <w:br/>
        <w:t>общества и государства - в формировании человека и гражданина, способного к продуктивной, творческой деятельности в различных сферах жизни.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Программа является документом, регламентирующим содержание и педагогические условия обеспечения образовательного процесса, определяющим путь достижения федерального государственного образовательного стандарта дошкольного образования.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Программа 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Целевой раздел включает в себя пояснительную записку и планируемые результаты освоения программы.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Пояснительная записка раскрывает: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1. Цели и задачи деятельности образовательного учреждения по реализации основной общеобразовательной программы - образовательной программы  дошкольного образования.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Ведущие цели Программы -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b/>
          <w:sz w:val="24"/>
          <w:b/>
          <w:szCs w:val="24"/>
          <w:bCs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Достижение целей обеспечивает решение следующих задач: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1) охраны и укрепления физического и психического здоровья детей, в том числе их эмоционального благополучия;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2) 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3) 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4) 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5) 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6)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7) 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8)формирования социокультурной среды, соответствующей возрастным, индивидуальным, психологическим и физиологическим особенностям детей;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9)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b/>
          <w:sz w:val="24"/>
          <w:b/>
          <w:szCs w:val="24"/>
          <w:rFonts w:ascii="Times New Roman" w:hAnsi="Times New Roman" w:eastAsia="Times New Roman" w:cs="Times New Roman"/>
          <w:color w:val="000000"/>
          <w:lang w:eastAsia="ru-RU"/>
        </w:rPr>
      </w:pPr>
      <w:bookmarkStart w:id="1" w:name="_GoBack"/>
      <w:bookmarkEnd w:id="1"/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  <w:t>2. Принципы и подходы к формированию Программы.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Содержание образовательной программы соответствует основным положениям возрастной психологии и дошкольной педагогики и выстроено по принципу развивающего образования, целью которого является развитие ребенка, и обеспечивает единство воспитательных, развивающих и обучающих целей и задач.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В соответствии с ФГОС дошкольного образования ведущими принципами построения содержания основной общеобразовательной программы – образовательной программы  дошкольного образования являются:</w:t>
      </w:r>
      <w:r/>
    </w:p>
    <w:p>
      <w:pPr>
        <w:pStyle w:val="Normal"/>
        <w:numPr>
          <w:ilvl w:val="0"/>
          <w:numId w:val="1"/>
        </w:numPr>
        <w:spacing w:lineRule="auto" w:line="240" w:before="0" w:after="0"/>
        <w:ind w:left="255" w:hanging="360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131712"/>
          <w:lang w:eastAsia="ru-RU"/>
        </w:rPr>
      </w:pPr>
      <w:r>
        <w:rPr>
          <w:rFonts w:eastAsia="Times New Roman" w:cs="Times New Roman" w:ascii="Times New Roman" w:hAnsi="Times New Roman"/>
          <w:color w:val="131712"/>
          <w:sz w:val="24"/>
          <w:szCs w:val="24"/>
          <w:lang w:eastAsia="ru-RU"/>
        </w:rPr>
        <w:t>полноценное проживание ребенком всех этапов детства, обогащение детского развития;</w:t>
      </w:r>
      <w:r/>
    </w:p>
    <w:p>
      <w:pPr>
        <w:pStyle w:val="Normal"/>
        <w:numPr>
          <w:ilvl w:val="0"/>
          <w:numId w:val="1"/>
        </w:numPr>
        <w:spacing w:lineRule="auto" w:line="240" w:before="0" w:after="0"/>
        <w:ind w:left="255" w:hanging="360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131712"/>
          <w:lang w:eastAsia="ru-RU"/>
        </w:rPr>
      </w:pPr>
      <w:r>
        <w:rPr>
          <w:rFonts w:eastAsia="Times New Roman" w:cs="Times New Roman" w:ascii="Times New Roman" w:hAnsi="Times New Roman"/>
          <w:color w:val="131712"/>
          <w:sz w:val="24"/>
          <w:szCs w:val="24"/>
          <w:lang w:eastAsia="ru-RU"/>
        </w:rPr>
        <w:t>индивидуализация дошкольного образования;</w:t>
      </w:r>
      <w:r/>
    </w:p>
    <w:p>
      <w:pPr>
        <w:pStyle w:val="Normal"/>
        <w:numPr>
          <w:ilvl w:val="0"/>
          <w:numId w:val="1"/>
        </w:numPr>
        <w:spacing w:lineRule="auto" w:line="240" w:before="0" w:after="0"/>
        <w:ind w:left="255" w:hanging="360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131712"/>
          <w:lang w:eastAsia="ru-RU"/>
        </w:rPr>
      </w:pPr>
      <w:r>
        <w:rPr>
          <w:rFonts w:eastAsia="Times New Roman" w:cs="Times New Roman" w:ascii="Times New Roman" w:hAnsi="Times New Roman"/>
          <w:color w:val="131712"/>
          <w:sz w:val="24"/>
          <w:szCs w:val="24"/>
          <w:lang w:eastAsia="ru-RU"/>
        </w:rPr>
        <w:t>содействие и сотрудничество детей и взрослых в процессе развития детей и их взаимодействия с людьми, культурой и окружающим миром;</w:t>
      </w:r>
      <w:r/>
    </w:p>
    <w:p>
      <w:pPr>
        <w:pStyle w:val="Normal"/>
        <w:numPr>
          <w:ilvl w:val="0"/>
          <w:numId w:val="1"/>
        </w:numPr>
        <w:spacing w:lineRule="auto" w:line="240" w:before="0" w:after="0"/>
        <w:ind w:left="255" w:hanging="360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131712"/>
          <w:lang w:eastAsia="ru-RU"/>
        </w:rPr>
      </w:pPr>
      <w:r>
        <w:rPr>
          <w:rFonts w:eastAsia="Times New Roman" w:cs="Times New Roman" w:ascii="Times New Roman" w:hAnsi="Times New Roman"/>
          <w:color w:val="131712"/>
          <w:sz w:val="24"/>
          <w:szCs w:val="24"/>
          <w:lang w:eastAsia="ru-RU"/>
        </w:rPr>
        <w:t>поддержка инициативы детей в различных видах деятельности;</w:t>
      </w:r>
      <w:r/>
    </w:p>
    <w:p>
      <w:pPr>
        <w:pStyle w:val="Normal"/>
        <w:numPr>
          <w:ilvl w:val="0"/>
          <w:numId w:val="1"/>
        </w:numPr>
        <w:spacing w:lineRule="auto" w:line="240" w:before="0" w:after="0"/>
        <w:ind w:left="255" w:hanging="360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131712"/>
          <w:lang w:eastAsia="ru-RU"/>
        </w:rPr>
      </w:pPr>
      <w:r>
        <w:rPr>
          <w:rFonts w:eastAsia="Times New Roman" w:cs="Times New Roman" w:ascii="Times New Roman" w:hAnsi="Times New Roman"/>
          <w:color w:val="131712"/>
          <w:sz w:val="24"/>
          <w:szCs w:val="24"/>
          <w:lang w:eastAsia="ru-RU"/>
        </w:rPr>
        <w:t>партнерство с семьей;</w:t>
      </w:r>
      <w:r/>
    </w:p>
    <w:p>
      <w:pPr>
        <w:pStyle w:val="Normal"/>
        <w:numPr>
          <w:ilvl w:val="0"/>
          <w:numId w:val="1"/>
        </w:numPr>
        <w:spacing w:lineRule="auto" w:line="240" w:before="0" w:after="0"/>
        <w:ind w:left="255" w:hanging="360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131712"/>
          <w:lang w:eastAsia="ru-RU"/>
        </w:rPr>
      </w:pPr>
      <w:r>
        <w:rPr>
          <w:rFonts w:eastAsia="Times New Roman" w:cs="Times New Roman" w:ascii="Times New Roman" w:hAnsi="Times New Roman"/>
          <w:color w:val="131712"/>
          <w:sz w:val="24"/>
          <w:szCs w:val="24"/>
          <w:lang w:eastAsia="ru-RU"/>
        </w:rPr>
        <w:t>приобщение детей к социокультурным нормам, традициям семьи, общества и государства;</w:t>
      </w:r>
      <w:r/>
    </w:p>
    <w:p>
      <w:pPr>
        <w:pStyle w:val="Normal"/>
        <w:numPr>
          <w:ilvl w:val="0"/>
          <w:numId w:val="1"/>
        </w:numPr>
        <w:spacing w:lineRule="auto" w:line="240" w:before="0" w:after="0"/>
        <w:ind w:left="255" w:hanging="360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131712"/>
          <w:lang w:eastAsia="ru-RU"/>
        </w:rPr>
      </w:pPr>
      <w:r>
        <w:rPr>
          <w:rFonts w:eastAsia="Times New Roman" w:cs="Times New Roman" w:ascii="Times New Roman" w:hAnsi="Times New Roman"/>
          <w:color w:val="131712"/>
          <w:sz w:val="24"/>
          <w:szCs w:val="24"/>
          <w:lang w:eastAsia="ru-RU"/>
        </w:rPr>
        <w:t>формирование познавательных интересов и познавательных действий ребёнка через его включение в различные виды деятельности;</w:t>
      </w:r>
      <w:r/>
    </w:p>
    <w:p>
      <w:pPr>
        <w:pStyle w:val="Normal"/>
        <w:numPr>
          <w:ilvl w:val="0"/>
          <w:numId w:val="1"/>
        </w:numPr>
        <w:spacing w:lineRule="auto" w:line="240" w:before="0" w:after="0"/>
        <w:ind w:left="255" w:hanging="360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131712"/>
          <w:lang w:eastAsia="ru-RU"/>
        </w:rPr>
      </w:pPr>
      <w:r>
        <w:rPr>
          <w:rFonts w:eastAsia="Times New Roman" w:cs="Times New Roman" w:ascii="Times New Roman" w:hAnsi="Times New Roman"/>
          <w:color w:val="131712"/>
          <w:sz w:val="24"/>
          <w:szCs w:val="24"/>
          <w:lang w:eastAsia="ru-RU"/>
        </w:rPr>
        <w:t>возрастная адекватность (соответствие условий, требований, методов возрасту и особенностям развития);</w:t>
      </w:r>
      <w:r/>
    </w:p>
    <w:p>
      <w:pPr>
        <w:pStyle w:val="Normal"/>
        <w:numPr>
          <w:ilvl w:val="0"/>
          <w:numId w:val="1"/>
        </w:numPr>
        <w:spacing w:lineRule="auto" w:line="240" w:before="0" w:after="0"/>
        <w:ind w:left="255" w:hanging="360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131712"/>
          <w:lang w:eastAsia="ru-RU"/>
        </w:rPr>
      </w:pPr>
      <w:r>
        <w:rPr>
          <w:rFonts w:eastAsia="Times New Roman" w:cs="Times New Roman" w:ascii="Times New Roman" w:hAnsi="Times New Roman"/>
          <w:color w:val="131712"/>
          <w:sz w:val="24"/>
          <w:szCs w:val="24"/>
          <w:lang w:eastAsia="ru-RU"/>
        </w:rPr>
        <w:t>учёт этнокультурной и социальной ситуации развития детей.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Основная образовательная программа представляет собой целостную систему: все компоненты в ней взаимосвязаны и взаимозависимы.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b/>
          <w:sz w:val="24"/>
          <w:b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  <w:t>3. Значимые для разработки и реализации Программы характеристики, в том числе характеристики особенностей развития детей раннего и дошкольного возраста.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Психолого-возрастные и индивидуальные особенности воспитанников</w:t>
      </w:r>
      <w:r/>
    </w:p>
    <w:p>
      <w:pPr>
        <w:pStyle w:val="Normal"/>
        <w:spacing w:lineRule="auto" w:line="240" w:before="0" w:after="0"/>
        <w:ind w:firstLine="567"/>
        <w:jc w:val="both"/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Воспитанники МБДОУ – дети (девочки и мальчики) в возрасте от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1,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val="en-US" w:eastAsia="ru-RU"/>
        </w:rPr>
        <w:t>5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до 7 лет. </w:t>
      </w:r>
      <w:r/>
    </w:p>
    <w:p>
      <w:pPr>
        <w:pStyle w:val="Normal"/>
        <w:spacing w:lineRule="auto" w:line="240" w:before="0" w:after="0"/>
        <w:ind w:left="822" w:hanging="0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131712"/>
          <w:lang w:eastAsia="ru-RU"/>
        </w:rPr>
      </w:pPr>
      <w:r>
        <w:rPr/>
        <w:t>-</w:t>
      </w:r>
      <w:hyperlink r:id="rId2">
        <w:r>
          <w:rPr>
            <w:rStyle w:val="Style15"/>
            <w:rFonts w:eastAsia="Times New Roman" w:cs="Times New Roman" w:ascii="Times New Roman" w:hAnsi="Times New Roman"/>
            <w:b/>
            <w:bCs/>
            <w:color w:val="374332"/>
            <w:sz w:val="24"/>
            <w:szCs w:val="24"/>
            <w:lang w:eastAsia="ru-RU"/>
          </w:rPr>
          <w:t xml:space="preserve">Возрастные особенности детей первой младшей группы </w:t>
        </w:r>
      </w:hyperlink>
      <w:r>
        <w:rPr>
          <w:rFonts w:eastAsia="Times New Roman" w:cs="Times New Roman" w:ascii="Times New Roman" w:hAnsi="Times New Roman"/>
          <w:color w:val="131712"/>
          <w:sz w:val="24"/>
          <w:szCs w:val="24"/>
          <w:lang w:eastAsia="ru-RU"/>
        </w:rPr>
        <w:t> (от 2 до 3 лет)</w:t>
      </w:r>
      <w:r/>
    </w:p>
    <w:p>
      <w:pPr>
        <w:pStyle w:val="Normal"/>
        <w:spacing w:lineRule="auto" w:line="240" w:before="0" w:after="0"/>
        <w:ind w:left="822" w:hanging="0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131712"/>
          <w:lang w:eastAsia="ru-RU"/>
        </w:rPr>
      </w:pPr>
      <w:r>
        <w:rPr/>
        <w:t>-</w:t>
      </w:r>
      <w:hyperlink r:id="rId3">
        <w:r>
          <w:rPr>
            <w:rStyle w:val="Style15"/>
            <w:rFonts w:eastAsia="Times New Roman" w:cs="Times New Roman" w:ascii="Times New Roman" w:hAnsi="Times New Roman"/>
            <w:b/>
            <w:bCs/>
            <w:color w:val="374332"/>
            <w:sz w:val="24"/>
            <w:szCs w:val="24"/>
            <w:lang w:eastAsia="ru-RU"/>
          </w:rPr>
          <w:t>Возрастные особенности детей второй младшей группы</w:t>
        </w:r>
      </w:hyperlink>
      <w:r>
        <w:rPr>
          <w:rFonts w:eastAsia="Times New Roman" w:cs="Times New Roman" w:ascii="Times New Roman" w:hAnsi="Times New Roman"/>
          <w:color w:val="131712"/>
          <w:sz w:val="24"/>
          <w:szCs w:val="24"/>
          <w:lang w:eastAsia="ru-RU"/>
        </w:rPr>
        <w:t> (от 3 до 4 лет)</w:t>
      </w:r>
      <w:r/>
    </w:p>
    <w:p>
      <w:pPr>
        <w:pStyle w:val="Normal"/>
        <w:spacing w:lineRule="auto" w:line="240" w:before="0" w:after="0"/>
        <w:ind w:left="822" w:hanging="0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131712"/>
          <w:lang w:eastAsia="ru-RU"/>
        </w:rPr>
      </w:pPr>
      <w:r>
        <w:rPr/>
        <w:t>-</w:t>
      </w:r>
      <w:hyperlink r:id="rId4">
        <w:r>
          <w:rPr>
            <w:rStyle w:val="Style15"/>
            <w:rFonts w:eastAsia="Times New Roman" w:cs="Times New Roman" w:ascii="Times New Roman" w:hAnsi="Times New Roman"/>
            <w:b/>
            <w:bCs/>
            <w:color w:val="374332"/>
            <w:sz w:val="24"/>
            <w:szCs w:val="24"/>
            <w:lang w:eastAsia="ru-RU"/>
          </w:rPr>
          <w:t>Возрастные особенности детей средней группы</w:t>
        </w:r>
      </w:hyperlink>
      <w:r>
        <w:rPr>
          <w:rFonts w:eastAsia="Times New Roman" w:cs="Times New Roman" w:ascii="Times New Roman" w:hAnsi="Times New Roman"/>
          <w:color w:val="131712"/>
          <w:sz w:val="24"/>
          <w:szCs w:val="24"/>
          <w:lang w:eastAsia="ru-RU"/>
        </w:rPr>
        <w:t> (от 4 до 5 лет)</w:t>
      </w:r>
      <w:r/>
    </w:p>
    <w:p>
      <w:pPr>
        <w:pStyle w:val="Normal"/>
        <w:spacing w:lineRule="auto" w:line="240" w:before="0" w:after="0"/>
        <w:ind w:left="822" w:hanging="0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131712"/>
          <w:lang w:eastAsia="ru-RU"/>
        </w:rPr>
      </w:pPr>
      <w:r>
        <w:rPr/>
        <w:t>-</w:t>
      </w:r>
      <w:hyperlink r:id="rId5">
        <w:r>
          <w:rPr>
            <w:rStyle w:val="Style15"/>
            <w:rFonts w:eastAsia="Times New Roman" w:cs="Times New Roman" w:ascii="Times New Roman" w:hAnsi="Times New Roman"/>
            <w:b/>
            <w:bCs/>
            <w:color w:val="374332"/>
            <w:sz w:val="24"/>
            <w:szCs w:val="24"/>
            <w:lang w:eastAsia="ru-RU"/>
          </w:rPr>
          <w:t>Возрастные особенности детей старшей группы</w:t>
        </w:r>
      </w:hyperlink>
      <w:r>
        <w:rPr>
          <w:rFonts w:eastAsia="Times New Roman" w:cs="Times New Roman" w:ascii="Times New Roman" w:hAnsi="Times New Roman"/>
          <w:color w:val="131712"/>
          <w:sz w:val="24"/>
          <w:szCs w:val="24"/>
          <w:lang w:eastAsia="ru-RU"/>
        </w:rPr>
        <w:t> (от 5 до 6 лет)</w:t>
      </w:r>
      <w:r/>
    </w:p>
    <w:p>
      <w:pPr>
        <w:pStyle w:val="Normal"/>
        <w:spacing w:lineRule="auto" w:line="240" w:before="0" w:after="0"/>
        <w:ind w:left="822" w:hanging="0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131712"/>
          <w:lang w:eastAsia="ru-RU"/>
        </w:rPr>
      </w:pPr>
      <w:r>
        <w:rPr/>
        <w:t>-</w:t>
      </w:r>
      <w:hyperlink r:id="rId6">
        <w:r>
          <w:rPr>
            <w:rStyle w:val="Style15"/>
            <w:rFonts w:eastAsia="Times New Roman" w:cs="Times New Roman" w:ascii="Times New Roman" w:hAnsi="Times New Roman"/>
            <w:b/>
            <w:bCs/>
            <w:color w:val="374332"/>
            <w:sz w:val="24"/>
            <w:szCs w:val="24"/>
            <w:lang w:eastAsia="ru-RU"/>
          </w:rPr>
          <w:t>Возрастные особенности детей подготовительной группы</w:t>
        </w:r>
      </w:hyperlink>
      <w:r>
        <w:rPr>
          <w:rFonts w:eastAsia="Times New Roman" w:cs="Times New Roman" w:ascii="Times New Roman" w:hAnsi="Times New Roman"/>
          <w:color w:val="131712"/>
          <w:sz w:val="24"/>
          <w:szCs w:val="24"/>
          <w:lang w:eastAsia="ru-RU"/>
        </w:rPr>
        <w:t> (от 6 до 7 лет)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Содержательный раздел представляет общее содержание Программы, обеспечивающее полноценное развитие личности детей в соответствии с пятью образовательными областями.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Содержание воспитательно-образовательной деятельности  по пяти образовательным областям реализуется с учётом Примерной основной образовательной программы дошкольного образования. В Программе представлено также описание форм, способов, средств реализации программы с учётом возрастных и индивидуальных особенностей воспитанников, специфики их образовательных потребностей и интересов.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Содержание Программы обеспечивает развитие личности, мотивации и способностей детей в различных видах деятельности и охватывает следующие образовательные области:</w:t>
      </w:r>
      <w:r/>
    </w:p>
    <w:p>
      <w:pPr>
        <w:pStyle w:val="Normal"/>
        <w:numPr>
          <w:ilvl w:val="0"/>
          <w:numId w:val="2"/>
        </w:numPr>
        <w:spacing w:lineRule="auto" w:line="240" w:before="0" w:after="0"/>
        <w:ind w:left="255" w:hanging="360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131712"/>
          <w:lang w:eastAsia="ru-RU"/>
        </w:rPr>
      </w:pPr>
      <w:r>
        <w:rPr>
          <w:rFonts w:eastAsia="Times New Roman" w:cs="Times New Roman" w:ascii="Times New Roman" w:hAnsi="Times New Roman"/>
          <w:color w:val="131712"/>
          <w:sz w:val="24"/>
          <w:szCs w:val="24"/>
          <w:lang w:eastAsia="ru-RU"/>
        </w:rPr>
        <w:t>социально-коммуникативное развитие;</w:t>
      </w:r>
      <w:r/>
    </w:p>
    <w:p>
      <w:pPr>
        <w:pStyle w:val="Normal"/>
        <w:numPr>
          <w:ilvl w:val="0"/>
          <w:numId w:val="2"/>
        </w:numPr>
        <w:spacing w:lineRule="auto" w:line="240" w:before="0" w:after="0"/>
        <w:ind w:left="255" w:hanging="360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131712"/>
          <w:lang w:eastAsia="ru-RU"/>
        </w:rPr>
      </w:pPr>
      <w:r>
        <w:rPr>
          <w:rFonts w:eastAsia="Times New Roman" w:cs="Times New Roman" w:ascii="Times New Roman" w:hAnsi="Times New Roman"/>
          <w:color w:val="131712"/>
          <w:sz w:val="24"/>
          <w:szCs w:val="24"/>
          <w:lang w:eastAsia="ru-RU"/>
        </w:rPr>
        <w:t>познавательное развитие;</w:t>
      </w:r>
      <w:r/>
    </w:p>
    <w:p>
      <w:pPr>
        <w:pStyle w:val="Normal"/>
        <w:numPr>
          <w:ilvl w:val="0"/>
          <w:numId w:val="2"/>
        </w:numPr>
        <w:spacing w:lineRule="auto" w:line="240" w:before="0" w:after="0"/>
        <w:ind w:left="255" w:hanging="360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131712"/>
          <w:lang w:eastAsia="ru-RU"/>
        </w:rPr>
      </w:pPr>
      <w:r>
        <w:rPr>
          <w:rFonts w:eastAsia="Times New Roman" w:cs="Times New Roman" w:ascii="Times New Roman" w:hAnsi="Times New Roman"/>
          <w:color w:val="131712"/>
          <w:sz w:val="24"/>
          <w:szCs w:val="24"/>
          <w:lang w:eastAsia="ru-RU"/>
        </w:rPr>
        <w:t>речевое развитие;</w:t>
      </w:r>
      <w:r/>
    </w:p>
    <w:p>
      <w:pPr>
        <w:pStyle w:val="Normal"/>
        <w:numPr>
          <w:ilvl w:val="0"/>
          <w:numId w:val="2"/>
        </w:numPr>
        <w:spacing w:lineRule="auto" w:line="240" w:before="0" w:after="0"/>
        <w:ind w:left="255" w:hanging="360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131712"/>
          <w:lang w:eastAsia="ru-RU"/>
        </w:rPr>
      </w:pPr>
      <w:r>
        <w:rPr>
          <w:rFonts w:eastAsia="Times New Roman" w:cs="Times New Roman" w:ascii="Times New Roman" w:hAnsi="Times New Roman"/>
          <w:color w:val="131712"/>
          <w:sz w:val="24"/>
          <w:szCs w:val="24"/>
          <w:lang w:eastAsia="ru-RU"/>
        </w:rPr>
        <w:t>художественно-эстетическое развитие;</w:t>
      </w:r>
      <w:r/>
    </w:p>
    <w:p>
      <w:pPr>
        <w:pStyle w:val="Normal"/>
        <w:numPr>
          <w:ilvl w:val="0"/>
          <w:numId w:val="2"/>
        </w:numPr>
        <w:spacing w:lineRule="auto" w:line="240" w:before="0" w:after="0"/>
        <w:ind w:left="255" w:hanging="360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131712"/>
          <w:lang w:eastAsia="ru-RU"/>
        </w:rPr>
      </w:pPr>
      <w:r>
        <w:rPr>
          <w:rFonts w:eastAsia="Times New Roman" w:cs="Times New Roman" w:ascii="Times New Roman" w:hAnsi="Times New Roman"/>
          <w:color w:val="131712"/>
          <w:sz w:val="24"/>
          <w:szCs w:val="24"/>
          <w:lang w:eastAsia="ru-RU"/>
        </w:rPr>
        <w:t>физическое развитие.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lang w:eastAsia="ru-RU"/>
        </w:rPr>
        <w:t>Социально-коммуникативное развитие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направлено на присвоение норм и ценностей, принятых в обществе, включая моральные и нравственные ценности; развитие общения и взаимодействия ребёнка с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семье, малой родине и Отечеству, представлений о социокультурных ценностях нашего народа, об отечественных традициях и праздниках; формирование основ безопасности в быту, социуме, природе.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lang w:eastAsia="ru-RU"/>
        </w:rPr>
        <w:t>Познавательное развитие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предполагает развитие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планете Земля как общем доме людей, об особенностях её природы, многообразии стран и народов мира.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lang w:eastAsia="ru-RU"/>
        </w:rPr>
        <w:t>Речевое развитие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включает владение речью как средством общения; обогащение активного словаря; развитие связной, грамматически правильной диалогической и монологической речи; развитие звуковой и интонационной культуры речи, фонематического слуха; формирование звуковой аналитико-синтетической активности как предпосылки обучения грамоте.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lang w:eastAsia="ru-RU"/>
        </w:rPr>
        <w:t>Художественно-эстетическое развитие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музыкальнойидр.).</w:t>
        <w:br/>
      </w: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lang w:eastAsia="ru-RU"/>
        </w:rPr>
        <w:t xml:space="preserve">         Физическое развитие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включает приобретение опыта в следующих видах поведения детей: двигательном, в том числе связанном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саморегуляции в двигательной сфере; овладение элементарными нормами и правилами здорового образа жизни (в питании, двигательном режиме, закаливании, при формировании полезных привычек и др.).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Конкретное содержание данных образовательных областей зависит от возраста детей и должно реализовываться в определённых видах деятельности: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131712"/>
          <w:lang w:eastAsia="ru-RU"/>
        </w:rPr>
      </w:pPr>
      <w:r>
        <w:rPr>
          <w:rFonts w:eastAsia="Times New Roman" w:cs="Times New Roman" w:ascii="Times New Roman" w:hAnsi="Times New Roman"/>
          <w:color w:val="131712"/>
          <w:sz w:val="24"/>
          <w:szCs w:val="24"/>
          <w:lang w:eastAsia="ru-RU"/>
        </w:rPr>
        <w:t>- в раннем возрасте это предметная деятельность и игры с составными и динамическими игрушками; экспериментирование с материалами и веществами (песок, вода, тесто и пр.), общение с взрослым и совместные игры со сверстниками под руководством взрослого, самообслуживание и действия с бытовыми предметами-орудиями (ложка, совок, лопатка и пр.), восприятие смысла музыки, сказок, стихов, рассматривание картинок, двигательная активность;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131712"/>
          <w:lang w:eastAsia="ru-RU"/>
        </w:rPr>
      </w:pPr>
      <w:r>
        <w:rPr>
          <w:rFonts w:eastAsia="Times New Roman" w:cs="Times New Roman" w:ascii="Times New Roman" w:hAnsi="Times New Roman"/>
          <w:color w:val="131712"/>
          <w:sz w:val="24"/>
          <w:szCs w:val="24"/>
          <w:lang w:eastAsia="ru-RU"/>
        </w:rPr>
        <w:t xml:space="preserve">- для детей дошкольного возраста это игровая, включая сюжетно-ролевую игру как ведущую деятельность детей дошкольного возраста, а также игру с правилами и другие виды игры, коммуникативная (общение и взаимодействие со взрослыми и сверстниками), познавательно-исследовательская (исследования объектов окружающего мира и экспериментирования с ними), восприятие художественной литературы и фольклора, самообслуживание и элементарный бытовой труд (в помещении и на улице), конструирование из разного материала, включая конструкторы, модули, бумагу, природный и иной материал, изобразительная (рисования, лепки, аппликации),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 (овладение основными движениями) формы активности ребенка. </w:t>
      </w:r>
      <w:r/>
    </w:p>
    <w:p>
      <w:pPr>
        <w:pStyle w:val="Normal"/>
        <w:spacing w:lineRule="auto" w:line="240" w:before="0" w:after="0"/>
        <w:ind w:firstLine="284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131712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4"/>
          <w:szCs w:val="24"/>
          <w:lang w:eastAsia="ru-RU"/>
        </w:rPr>
        <w:t>В Программе также представлены:</w:t>
      </w:r>
      <w:r/>
    </w:p>
    <w:p>
      <w:pPr>
        <w:pStyle w:val="Normal"/>
        <w:numPr>
          <w:ilvl w:val="0"/>
          <w:numId w:val="3"/>
        </w:numPr>
        <w:spacing w:lineRule="auto" w:line="240" w:before="0" w:after="0"/>
        <w:ind w:left="255" w:hanging="360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131712"/>
          <w:lang w:eastAsia="ru-RU"/>
        </w:rPr>
      </w:pPr>
      <w:r>
        <w:rPr>
          <w:rFonts w:eastAsia="Times New Roman" w:cs="Times New Roman" w:ascii="Times New Roman" w:hAnsi="Times New Roman"/>
          <w:color w:val="131712"/>
          <w:sz w:val="24"/>
          <w:szCs w:val="24"/>
          <w:lang w:eastAsia="ru-RU"/>
        </w:rPr>
        <w:t>характеристика жизнедеятельности детей в группах, включая расписание организованной образовательной деятельности, режим дня в теплый и холодный периоды, а также особенности организации образовательной деятельности в соответствии с санитарно-гигиеническими требованиями, примерный перечень традиционных событий, праздников, мероприятий;</w:t>
      </w:r>
      <w:r/>
    </w:p>
    <w:p>
      <w:pPr>
        <w:pStyle w:val="Normal"/>
        <w:numPr>
          <w:ilvl w:val="0"/>
          <w:numId w:val="3"/>
        </w:numPr>
        <w:spacing w:lineRule="auto" w:line="240" w:before="0" w:after="0"/>
        <w:ind w:left="255" w:hanging="360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131712"/>
          <w:lang w:eastAsia="ru-RU"/>
        </w:rPr>
      </w:pPr>
      <w:r>
        <w:rPr>
          <w:rFonts w:eastAsia="Times New Roman" w:cs="Times New Roman" w:ascii="Times New Roman" w:hAnsi="Times New Roman"/>
          <w:color w:val="131712"/>
          <w:sz w:val="24"/>
          <w:szCs w:val="24"/>
          <w:lang w:eastAsia="ru-RU"/>
        </w:rPr>
        <w:t>особенности работы в пяти основных образовательных областях в разных видах деятельности;</w:t>
      </w:r>
      <w:r/>
    </w:p>
    <w:p>
      <w:pPr>
        <w:pStyle w:val="Normal"/>
        <w:numPr>
          <w:ilvl w:val="0"/>
          <w:numId w:val="3"/>
        </w:numPr>
        <w:spacing w:lineRule="auto" w:line="240" w:before="0" w:after="0"/>
        <w:ind w:left="255" w:hanging="360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131712"/>
          <w:lang w:eastAsia="ru-RU"/>
        </w:rPr>
      </w:pPr>
      <w:r>
        <w:rPr>
          <w:rFonts w:eastAsia="Times New Roman" w:cs="Times New Roman" w:ascii="Times New Roman" w:hAnsi="Times New Roman"/>
          <w:color w:val="131712"/>
          <w:sz w:val="24"/>
          <w:szCs w:val="24"/>
          <w:lang w:eastAsia="ru-RU"/>
        </w:rPr>
        <w:t>особенности организации развивающей предметно-пространственной среды;</w:t>
      </w:r>
      <w:r/>
    </w:p>
    <w:p>
      <w:pPr>
        <w:pStyle w:val="Normal"/>
        <w:numPr>
          <w:ilvl w:val="0"/>
          <w:numId w:val="3"/>
        </w:numPr>
        <w:spacing w:lineRule="auto" w:line="240" w:before="0" w:after="0"/>
        <w:ind w:left="255" w:hanging="360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131712"/>
          <w:lang w:eastAsia="ru-RU"/>
        </w:rPr>
      </w:pPr>
      <w:r>
        <w:rPr>
          <w:rFonts w:eastAsia="Times New Roman" w:cs="Times New Roman" w:ascii="Times New Roman" w:hAnsi="Times New Roman"/>
          <w:color w:val="131712"/>
          <w:sz w:val="24"/>
          <w:szCs w:val="24"/>
          <w:lang w:eastAsia="ru-RU"/>
        </w:rPr>
        <w:t>особенности взаимодействия педагогического коллектива с семьями воспитанников.</w:t>
      </w:r>
      <w:r/>
    </w:p>
    <w:p>
      <w:pPr>
        <w:pStyle w:val="Normal"/>
        <w:spacing w:lineRule="auto" w:line="240" w:before="0" w:after="0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  <w:t>Часть, формируемая участниками образовательных отношений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учитывает образовательные потребности и интересы воспитанников, членов их семей и педагогов и представлена следующими  программами:</w:t>
      </w:r>
      <w:r/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sz w:val="24"/>
          <w:sz w:val="24"/>
          <w:szCs w:val="24"/>
          <w:bCs/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  <w:bCs/>
          <w:sz w:val="24"/>
          <w:szCs w:val="24"/>
        </w:rPr>
        <w:t>«Региональная программа дошкольного образования» Р.К.Шаеховой. Программа отражает содержание  образования детей дошкольного возраста с учетом климатических, национально-культурных, демографических, социально-экономических и социокультур-ных условий Республики Татарстан.</w:t>
      </w:r>
      <w:r/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sz w:val="24"/>
          <w:sz w:val="24"/>
          <w:szCs w:val="24"/>
          <w:bCs/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Цель  программы</w:t>
      </w:r>
      <w:r>
        <w:rPr>
          <w:rFonts w:eastAsia="Times New Roman" w:cs="Times New Roman" w:ascii="Times New Roman" w:hAnsi="Times New Roman"/>
          <w:bCs/>
          <w:sz w:val="24"/>
          <w:szCs w:val="24"/>
        </w:rPr>
        <w:t xml:space="preserve"> – обогащение всестороннего детского развития приобщением к истокам национальной культуры, краеведения, изучению истории, архитектуры, природы родного края,  посредством включения элементов национальной культуры  - музыки, изобразительного искусства, театра, фольклора, художественной литературы, народных песен и танцев, игр в систему дошкольного образования.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bCs/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  <w:bCs/>
          <w:sz w:val="24"/>
          <w:szCs w:val="24"/>
        </w:rPr>
        <w:t>Программа предполагает целостный педагогический процесс, который разворачивается в организованной образовательной деятельности, в играх детей, на прогулке, затрагивая отдельные режимные моменты, различные виды деятельности детей.</w:t>
      </w:r>
      <w:r/>
    </w:p>
    <w:p>
      <w:pPr>
        <w:pStyle w:val="Normal"/>
        <w:spacing w:lineRule="auto" w:line="240" w:before="0" w:after="0"/>
        <w:ind w:firstLine="567"/>
        <w:jc w:val="both"/>
        <w:rPr>
          <w:sz w:val="24"/>
          <w:sz w:val="24"/>
          <w:szCs w:val="24"/>
          <w:bCs/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  <w:bCs/>
          <w:sz w:val="24"/>
          <w:szCs w:val="24"/>
        </w:rPr>
      </w:r>
      <w:r/>
    </w:p>
    <w:p>
      <w:pPr>
        <w:pStyle w:val="Normal"/>
        <w:spacing w:lineRule="auto" w:line="240" w:before="0" w:after="0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      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Организационный раздел содержит описание материально-технического обеспечения Программы, обеспеченности методическими материалами и средствами обучения и воспитания, включает режим дня, а также особенности традиционных событий, праздников, мероприятий; особенности организации развивающей предметно-пространственной среды.</w:t>
      </w:r>
      <w:r/>
    </w:p>
    <w:p>
      <w:pPr>
        <w:pStyle w:val="Normal"/>
        <w:spacing w:lineRule="auto" w:line="240" w:before="0" w:after="0"/>
        <w:jc w:val="both"/>
        <w:rPr>
          <w:sz w:val="24"/>
          <w:sz w:val="24"/>
          <w:szCs w:val="24"/>
          <w:rFonts w:ascii="Times New Roman" w:hAnsi="Times New Roman" w:eastAsia="Times New Roman" w:cs="Times New Roman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      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Описание организации образовательного процесса и организационно-педагогических условий, содержание, примерное ежедневное время, необходимое на реализацию Программы с учетом возрастных и индивидуальных особенностей детей, их специальных образовательных потребностей, включая время для: организованной  образовательной деятельности (не связанной с одновременным проведением режимных моментов); образовательной деятельности, осуществляемой в режимных моментах (во время утреннего прихода детей в образовательную организацию, прогулки, подготовки к приемам пищи и дневному сну и т.п.) реализуется в соответствии  с Примерной основной образовательной программы дошкольного образования (одобренной решением федерального учебно-методического объединения по общему образованию .  </w:t>
      </w:r>
      <w:r/>
    </w:p>
    <w:p>
      <w:pPr>
        <w:pStyle w:val="Normal"/>
        <w:spacing w:lineRule="auto" w:line="240" w:before="0" w:after="0"/>
        <w:jc w:val="both"/>
        <w:rPr/>
      </w:pPr>
      <w:r>
        <w:rPr/>
      </w:r>
      <w:r/>
    </w:p>
    <w:sectPr>
      <w:type w:val="nextPage"/>
      <w:pgSz w:w="11906" w:h="16838"/>
      <w:pgMar w:left="1701" w:right="851" w:header="0" w:top="851" w:footer="0" w:bottom="851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pacing w:lineRule="auto" w:line="276"/>
      </w:pPr>
    </w:pPrDefault>
  </w:docDefaults>
  <w:latentStyles w:count="267" w:defQFormat="0" w:defUnhideWhenUsed="1" w:defSemiHidden="1" w:defUIPriority="99" w:defLockedState="0">
    <w:lsdException w:qFormat="1" w:semiHidden="0" w:unhideWhenUsed="0" w:uiPriority="0" w:name="Normal"/>
    <w:lsdException w:qFormat="1" w:semiHidden="0" w:unhideWhenUsed="0" w:uiPriority="9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35" w:name="caption"/>
    <w:lsdException w:qFormat="1" w:semiHidden="0" w:unhideWhenUsed="0" w:uiPriority="10" w:name="Title"/>
    <w:lsdException w:uiPriority="1" w:name="Default Paragraph Font"/>
    <w:lsdException w:qFormat="1" w:semiHidden="0" w:unhideWhenUsed="0" w:uiPriority="11" w:name="Subtitle"/>
    <w:lsdException w:qFormat="1" w:semiHidden="0" w:unhideWhenUsed="0" w:uiPriority="22" w:name="Strong"/>
    <w:lsdException w:qFormat="1" w:semiHidden="0" w:unhideWhenUsed="0" w:uiPriority="20" w:name="Emphasis"/>
    <w:lsdException w:semiHidden="0" w:unhideWhenUsed="0" w:uiPriority="59" w:name="Table Grid"/>
    <w:lsdException w:unhideWhenUsed="0" w:name="Placeholder Text"/>
    <w:lsdException w:qFormat="1" w:semiHidden="0" w:unhideWhenUsed="0" w:uiPriority="1" w:name="No Spacing"/>
    <w:lsdException w:semiHidden="0" w:unhideWhenUsed="0" w:uiPriority="60" w:name="Light Shading"/>
    <w:lsdException w:semiHidden="0" w:unhideWhenUsed="0" w:uiPriority="61" w:name="Light List"/>
    <w:lsdException w:semiHidden="0" w:unhideWhenUsed="0" w:uiPriority="62" w:name="Light Grid"/>
    <w:lsdException w:semiHidden="0" w:unhideWhenUsed="0" w:uiPriority="63" w:name="Medium Shading 1"/>
    <w:lsdException w:semiHidden="0" w:unhideWhenUsed="0" w:uiPriority="64" w:name="Medium Shading 2"/>
    <w:lsdException w:semiHidden="0" w:unhideWhenUsed="0" w:uiPriority="65" w:name="Medium List 1"/>
    <w:lsdException w:semiHidden="0" w:unhideWhenUsed="0" w:uiPriority="66" w:name="Medium List 2"/>
    <w:lsdException w:semiHidden="0" w:unhideWhenUsed="0" w:uiPriority="67" w:name="Medium Grid 1"/>
    <w:lsdException w:semiHidden="0" w:unhideWhenUsed="0" w:uiPriority="68" w:name="Medium Grid 2"/>
    <w:lsdException w:semiHidden="0" w:unhideWhenUsed="0" w:uiPriority="69" w:name="Medium Grid 3"/>
    <w:lsdException w:semiHidden="0" w:unhideWhenUsed="0" w:uiPriority="70" w:name="Dark List"/>
    <w:lsdException w:semiHidden="0" w:unhideWhenUsed="0" w:uiPriority="71" w:name="Colorful Shading"/>
    <w:lsdException w:semiHidden="0" w:unhideWhenUsed="0" w:uiPriority="72" w:name="Colorful List"/>
    <w:lsdException w:semiHidden="0" w:unhideWhenUsed="0" w:uiPriority="73" w:name="Colorful Grid"/>
    <w:lsdException w:semiHidden="0" w:unhideWhenUsed="0" w:uiPriority="60" w:name="Light Shading Accent 1"/>
    <w:lsdException w:semiHidden="0" w:unhideWhenUsed="0" w:uiPriority="61" w:name="Light List Accent 1"/>
    <w:lsdException w:semiHidden="0" w:unhideWhenUsed="0" w:uiPriority="62" w:name="Light Grid Accent 1"/>
    <w:lsdException w:semiHidden="0" w:unhideWhenUsed="0" w:uiPriority="63" w:name="Medium Shading 1 Accent 1"/>
    <w:lsdException w:semiHidden="0" w:unhideWhenUsed="0" w:uiPriority="64" w:name="Medium Shading 2 Accent 1"/>
    <w:lsdException w:semiHidden="0" w:unhideWhenUsed="0" w:uiPriority="65" w:name="Medium List 1 Accent 1"/>
    <w:lsdException w:unhideWhenUsed="0" w:name="Revision"/>
    <w:lsdException w:qFormat="1" w:semiHidden="0" w:unhideWhenUsed="0" w:uiPriority="34" w:name="List Paragraph"/>
    <w:lsdException w:qFormat="1" w:semiHidden="0" w:unhideWhenUsed="0" w:uiPriority="29" w:name="Quote"/>
    <w:lsdException w:qFormat="1" w:semiHidden="0" w:unhideWhenUsed="0" w:uiPriority="30" w:name="Intense Quote"/>
    <w:lsdException w:semiHidden="0" w:unhideWhenUsed="0" w:uiPriority="66" w:name="Medium List 2 Accent 1"/>
    <w:lsdException w:semiHidden="0" w:unhideWhenUsed="0" w:uiPriority="67" w:name="Medium Grid 1 Accent 1"/>
    <w:lsdException w:semiHidden="0" w:unhideWhenUsed="0" w:uiPriority="68" w:name="Medium Grid 2 Accent 1"/>
    <w:lsdException w:semiHidden="0" w:unhideWhenUsed="0" w:uiPriority="69" w:name="Medium Grid 3 Accent 1"/>
    <w:lsdException w:semiHidden="0" w:unhideWhenUsed="0" w:uiPriority="70" w:name="Dark List Accent 1"/>
    <w:lsdException w:semiHidden="0" w:unhideWhenUsed="0" w:uiPriority="71" w:name="Colorful Shading Accent 1"/>
    <w:lsdException w:semiHidden="0" w:unhideWhenUsed="0" w:uiPriority="72" w:name="Colorful List Accent 1"/>
    <w:lsdException w:semiHidden="0" w:unhideWhenUsed="0" w:uiPriority="73" w:name="Colorful Grid Accent 1"/>
    <w:lsdException w:semiHidden="0" w:unhideWhenUsed="0" w:uiPriority="60" w:name="Light Shading Accent 2"/>
    <w:lsdException w:semiHidden="0" w:unhideWhenUsed="0" w:uiPriority="61" w:name="Light List Accent 2"/>
    <w:lsdException w:semiHidden="0" w:unhideWhenUsed="0" w:uiPriority="62" w:name="Light Grid Accent 2"/>
    <w:lsdException w:semiHidden="0" w:unhideWhenUsed="0" w:uiPriority="63" w:name="Medium Shading 1 Accent 2"/>
    <w:lsdException w:semiHidden="0" w:unhideWhenUsed="0" w:uiPriority="64" w:name="Medium Shading 2 Accent 2"/>
    <w:lsdException w:semiHidden="0" w:unhideWhenUsed="0" w:uiPriority="65" w:name="Medium List 1 Accent 2"/>
    <w:lsdException w:semiHidden="0" w:unhideWhenUsed="0" w:uiPriority="66" w:name="Medium List 2 Accent 2"/>
    <w:lsdException w:semiHidden="0" w:unhideWhenUsed="0" w:uiPriority="67" w:name="Medium Grid 1 Accent 2"/>
    <w:lsdException w:semiHidden="0" w:unhideWhenUsed="0" w:uiPriority="68" w:name="Medium Grid 2 Accent 2"/>
    <w:lsdException w:semiHidden="0" w:unhideWhenUsed="0" w:uiPriority="69" w:name="Medium Grid 3 Accent 2"/>
    <w:lsdException w:semiHidden="0" w:unhideWhenUsed="0" w:uiPriority="70" w:name="Dark List Accent 2"/>
    <w:lsdException w:semiHidden="0" w:unhideWhenUsed="0" w:uiPriority="71" w:name="Colorful Shading Accent 2"/>
    <w:lsdException w:semiHidden="0" w:unhideWhenUsed="0" w:uiPriority="72" w:name="Colorful List Accent 2"/>
    <w:lsdException w:semiHidden="0" w:unhideWhenUsed="0" w:uiPriority="73" w:name="Colorful Grid Accent 2"/>
    <w:lsdException w:semiHidden="0" w:unhideWhenUsed="0" w:uiPriority="60" w:name="Light Shading Accent 3"/>
    <w:lsdException w:semiHidden="0" w:unhideWhenUsed="0" w:uiPriority="61" w:name="Light List Accent 3"/>
    <w:lsdException w:semiHidden="0" w:unhideWhenUsed="0" w:uiPriority="62" w:name="Light Grid Accent 3"/>
    <w:lsdException w:semiHidden="0" w:unhideWhenUsed="0" w:uiPriority="63" w:name="Medium Shading 1 Accent 3"/>
    <w:lsdException w:semiHidden="0" w:unhideWhenUsed="0" w:uiPriority="64" w:name="Medium Shading 2 Accent 3"/>
    <w:lsdException w:semiHidden="0" w:unhideWhenUsed="0" w:uiPriority="65" w:name="Medium List 1 Accent 3"/>
    <w:lsdException w:semiHidden="0" w:unhideWhenUsed="0" w:uiPriority="66" w:name="Medium List 2 Accent 3"/>
    <w:lsdException w:semiHidden="0" w:unhideWhenUsed="0" w:uiPriority="67" w:name="Medium Grid 1 Accent 3"/>
    <w:lsdException w:semiHidden="0" w:unhideWhenUsed="0" w:uiPriority="68" w:name="Medium Grid 2 Accent 3"/>
    <w:lsdException w:semiHidden="0" w:unhideWhenUsed="0" w:uiPriority="69" w:name="Medium Grid 3 Accent 3"/>
    <w:lsdException w:semiHidden="0" w:unhideWhenUsed="0" w:uiPriority="70" w:name="Dark List Accent 3"/>
    <w:lsdException w:semiHidden="0" w:unhideWhenUsed="0" w:uiPriority="71" w:name="Colorful Shading Accent 3"/>
    <w:lsdException w:semiHidden="0" w:unhideWhenUsed="0" w:uiPriority="72" w:name="Colorful List Accent 3"/>
    <w:lsdException w:semiHidden="0" w:unhideWhenUsed="0" w:uiPriority="73" w:name="Colorful Grid Accent 3"/>
    <w:lsdException w:semiHidden="0" w:unhideWhenUsed="0" w:uiPriority="60" w:name="Light Shading Accent 4"/>
    <w:lsdException w:semiHidden="0" w:unhideWhenUsed="0" w:uiPriority="61" w:name="Light List Accent 4"/>
    <w:lsdException w:semiHidden="0" w:unhideWhenUsed="0" w:uiPriority="62" w:name="Light Grid Accent 4"/>
    <w:lsdException w:semiHidden="0" w:unhideWhenUsed="0" w:uiPriority="63" w:name="Medium Shading 1 Accent 4"/>
    <w:lsdException w:semiHidden="0" w:unhideWhenUsed="0" w:uiPriority="64" w:name="Medium Shading 2 Accent 4"/>
    <w:lsdException w:semiHidden="0" w:unhideWhenUsed="0" w:uiPriority="65" w:name="Medium List 1 Accent 4"/>
    <w:lsdException w:semiHidden="0" w:unhideWhenUsed="0" w:uiPriority="66" w:name="Medium List 2 Accent 4"/>
    <w:lsdException w:semiHidden="0" w:unhideWhenUsed="0" w:uiPriority="67" w:name="Medium Grid 1 Accent 4"/>
    <w:lsdException w:semiHidden="0" w:unhideWhenUsed="0" w:uiPriority="68" w:name="Medium Grid 2 Accent 4"/>
    <w:lsdException w:semiHidden="0" w:unhideWhenUsed="0" w:uiPriority="69" w:name="Medium Grid 3 Accent 4"/>
    <w:lsdException w:semiHidden="0" w:unhideWhenUsed="0" w:uiPriority="70" w:name="Dark List Accent 4"/>
    <w:lsdException w:semiHidden="0" w:unhideWhenUsed="0" w:uiPriority="71" w:name="Colorful Shading Accent 4"/>
    <w:lsdException w:semiHidden="0" w:unhideWhenUsed="0" w:uiPriority="72" w:name="Colorful List Accent 4"/>
    <w:lsdException w:semiHidden="0" w:unhideWhenUsed="0" w:uiPriority="73" w:name="Colorful Grid Accent 4"/>
    <w:lsdException w:semiHidden="0" w:unhideWhenUsed="0" w:uiPriority="60" w:name="Light Shading Accent 5"/>
    <w:lsdException w:semiHidden="0" w:unhideWhenUsed="0" w:uiPriority="61" w:name="Light List Accent 5"/>
    <w:lsdException w:semiHidden="0" w:unhideWhenUsed="0" w:uiPriority="62" w:name="Light Grid Accent 5"/>
    <w:lsdException w:semiHidden="0" w:unhideWhenUsed="0" w:uiPriority="63" w:name="Medium Shading 1 Accent 5"/>
    <w:lsdException w:semiHidden="0" w:unhideWhenUsed="0" w:uiPriority="64" w:name="Medium Shading 2 Accent 5"/>
    <w:lsdException w:semiHidden="0" w:unhideWhenUsed="0" w:uiPriority="65" w:name="Medium List 1 Accent 5"/>
    <w:lsdException w:semiHidden="0" w:unhideWhenUsed="0" w:uiPriority="66" w:name="Medium List 2 Accent 5"/>
    <w:lsdException w:semiHidden="0" w:unhideWhenUsed="0" w:uiPriority="67" w:name="Medium Grid 1 Accent 5"/>
    <w:lsdException w:semiHidden="0" w:unhideWhenUsed="0" w:uiPriority="68" w:name="Medium Grid 2 Accent 5"/>
    <w:lsdException w:semiHidden="0" w:unhideWhenUsed="0" w:uiPriority="69" w:name="Medium Grid 3 Accent 5"/>
    <w:lsdException w:semiHidden="0" w:unhideWhenUsed="0" w:uiPriority="70" w:name="Dark List Accent 5"/>
    <w:lsdException w:semiHidden="0" w:unhideWhenUsed="0" w:uiPriority="71" w:name="Colorful Shading Accent 5"/>
    <w:lsdException w:semiHidden="0" w:unhideWhenUsed="0" w:uiPriority="72" w:name="Colorful List Accent 5"/>
    <w:lsdException w:semiHidden="0" w:unhideWhenUsed="0" w:uiPriority="73" w:name="Colorful Grid Accent 5"/>
    <w:lsdException w:semiHidden="0" w:unhideWhenUsed="0" w:uiPriority="60" w:name="Light Shading Accent 6"/>
    <w:lsdException w:semiHidden="0" w:unhideWhenUsed="0" w:uiPriority="61" w:name="Light List Accent 6"/>
    <w:lsdException w:semiHidden="0" w:unhideWhenUsed="0" w:uiPriority="62" w:name="Light Grid Accent 6"/>
    <w:lsdException w:semiHidden="0" w:unhideWhenUsed="0" w:uiPriority="63" w:name="Medium Shading 1 Accent 6"/>
    <w:lsdException w:semiHidden="0" w:unhideWhenUsed="0" w:uiPriority="64" w:name="Medium Shading 2 Accent 6"/>
    <w:lsdException w:semiHidden="0" w:unhideWhenUsed="0" w:uiPriority="65" w:name="Medium List 1 Accent 6"/>
    <w:lsdException w:semiHidden="0" w:unhideWhenUsed="0" w:uiPriority="66" w:name="Medium List 2 Accent 6"/>
    <w:lsdException w:semiHidden="0" w:unhideWhenUsed="0" w:uiPriority="67" w:name="Medium Grid 1 Accent 6"/>
    <w:lsdException w:semiHidden="0" w:unhideWhenUsed="0" w:uiPriority="68" w:name="Medium Grid 2 Accent 6"/>
    <w:lsdException w:semiHidden="0" w:unhideWhenUsed="0" w:uiPriority="69" w:name="Medium Grid 3 Accent 6"/>
    <w:lsdException w:semiHidden="0" w:unhideWhenUsed="0" w:uiPriority="70" w:name="Dark List Accent 6"/>
    <w:lsdException w:semiHidden="0" w:unhideWhenUsed="0" w:uiPriority="71" w:name="Colorful Shading Accent 6"/>
    <w:lsdException w:semiHidden="0" w:unhideWhenUsed="0" w:uiPriority="72" w:name="Colorful List Accent 6"/>
    <w:lsdException w:semiHidden="0" w:unhideWhenUsed="0" w:uiPriority="73" w:name="Colorful Grid Accent 6"/>
    <w:lsdException w:qFormat="1" w:semiHidden="0" w:unhideWhenUsed="0" w:uiPriority="19" w:name="Subtle Emphasis"/>
    <w:lsdException w:qFormat="1" w:semiHidden="0" w:unhideWhenUsed="0" w:uiPriority="21" w:name="Intense Emphasis"/>
    <w:lsdException w:qFormat="1" w:semiHidden="0" w:unhideWhenUsed="0" w:uiPriority="31" w:name="Subtle Reference"/>
    <w:lsdException w:qFormat="1" w:semiHidden="0" w:unhideWhenUsed="0" w:uiPriority="32" w:name="Intense Reference"/>
    <w:lsdException w:qFormat="1" w:semiHidden="0" w:unhideWhenUsed="0" w:uiPriority="33" w:name="Book Title"/>
    <w:lsdException w:uiPriority="37" w:name="Bibliography"/>
    <w:lsdException w:qFormat="1" w:uiPriority="39" w:name="TOC Heading"/>
  </w:latentStyles>
  <w:style w:type="paragraph" w:styleId="Normal" w:default="1">
    <w:name w:val="Normal"/>
    <w:qFormat/>
    <w:rsid w:val="007b4f02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unhideWhenUsed/>
    <w:rPr/>
  </w:style>
  <w:style w:type="character" w:styleId="Style14" w:customStyle="1">
    <w:name w:val="Текст выноски Знак"/>
    <w:basedOn w:val="DefaultParagraphFont"/>
    <w:link w:val="a4"/>
    <w:uiPriority w:val="99"/>
    <w:semiHidden/>
    <w:rsid w:val="009e0c4b"/>
    <w:rPr>
      <w:rFonts w:ascii="Tahoma" w:hAnsi="Tahoma" w:cs="Tahoma"/>
      <w:sz w:val="16"/>
      <w:szCs w:val="16"/>
    </w:rPr>
  </w:style>
  <w:style w:type="character" w:styleId="ListLabel1">
    <w:name w:val="ListLabel 1"/>
    <w:rPr>
      <w:sz w:val="20"/>
    </w:rPr>
  </w:style>
  <w:style w:type="character" w:styleId="ListLabel2">
    <w:name w:val="ListLabel 2"/>
    <w:rPr>
      <w:rFonts w:cs="Courier New"/>
    </w:rPr>
  </w:style>
  <w:style w:type="character" w:styleId="Style15">
    <w:name w:val="Интернет-ссылка"/>
    <w:rPr>
      <w:color w:val="000080"/>
      <w:u w:val="single"/>
      <w:lang w:val="zxx" w:eastAsia="zxx" w:bidi="zxx"/>
    </w:rPr>
  </w:style>
  <w:style w:type="paragraph" w:styleId="Style16">
    <w:name w:val="Заголовок"/>
    <w:basedOn w:val="Normal"/>
    <w:next w:val="Style17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Основной текст"/>
    <w:basedOn w:val="Normal"/>
    <w:pPr>
      <w:spacing w:lineRule="auto" w:line="288" w:before="0" w:after="140"/>
    </w:pPr>
    <w:rPr/>
  </w:style>
  <w:style w:type="paragraph" w:styleId="Style18">
    <w:name w:val="Список"/>
    <w:basedOn w:val="Style17"/>
    <w:pPr/>
    <w:rPr>
      <w:rFonts w:cs="Mangal"/>
    </w:rPr>
  </w:style>
  <w:style w:type="paragraph" w:styleId="Style19">
    <w:name w:val="Название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34"/>
    <w:qFormat/>
    <w:rsid w:val="00f039af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a5"/>
    <w:uiPriority w:val="99"/>
    <w:semiHidden/>
    <w:unhideWhenUsed/>
    <w:rsid w:val="009e0c4b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</w:style>
  <w:style w:type="table" w:default="1" w:styleId="a1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ds31.snzsite.ru/document/1-2.pdf" TargetMode="External"/><Relationship Id="rId3" Type="http://schemas.openxmlformats.org/officeDocument/2006/relationships/hyperlink" Target="http://ds31.snzsite.ru/document/2-3.pdf" TargetMode="External"/><Relationship Id="rId4" Type="http://schemas.openxmlformats.org/officeDocument/2006/relationships/hyperlink" Target="http://ds31.snzsite.ru/document/4-5.pdf" TargetMode="External"/><Relationship Id="rId5" Type="http://schemas.openxmlformats.org/officeDocument/2006/relationships/hyperlink" Target="http://ds31.snzsite.ru/document/5-6.pdf" TargetMode="External"/><Relationship Id="rId6" Type="http://schemas.openxmlformats.org/officeDocument/2006/relationships/hyperlink" Target="http://ds31.snzsite.ru/document/6-7.pdf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747</TotalTime>
  <Application>LibreOffice/4.3.0.4$Windows_x86 LibreOffice_project/62ad5818884a2fc2e5780dd45466868d41009ec0</Application>
  <Paragraphs>76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2014-06-05T03:48:00Z</dcterms:created>
  <dc:creator>user</dc:creator>
  <dc:language>ru-RU</dc:language>
  <cp:lastPrinted>2014-07-30T06:14:00Z</cp:lastPrinted>
  <dcterms:modified xsi:type="dcterms:W3CDTF">2016-01-10T20:33:33Z</dcterms:modified>
  <cp:revision>14</cp:revision>
</cp:coreProperties>
</file>